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2A" w:rsidRPr="0026055D" w:rsidRDefault="00170A2A" w:rsidP="00170A2A">
      <w:pPr>
        <w:jc w:val="center"/>
        <w:rPr>
          <w:b/>
        </w:rPr>
      </w:pPr>
      <w:r w:rsidRPr="0026055D">
        <w:rPr>
          <w:b/>
        </w:rPr>
        <w:t>Сроки сдачи отчетности во 2 квартале в 2019 году</w:t>
      </w:r>
    </w:p>
    <w:tbl>
      <w:tblPr>
        <w:tblStyle w:val="-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516"/>
        <w:gridCol w:w="3756"/>
      </w:tblGrid>
      <w:tr w:rsidR="00170A2A" w:rsidRPr="0026055D" w:rsidTr="0086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r w:rsidRPr="0026055D">
              <w:t>Когда сдавать</w:t>
            </w:r>
          </w:p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Что сдается</w:t>
            </w:r>
          </w:p>
        </w:tc>
        <w:tc>
          <w:tcPr>
            <w:tcW w:w="3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Кто сдает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r w:rsidRPr="0026055D">
              <w:t>1 апреля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имущество организаций</w:t>
            </w:r>
            <w:r>
              <w:t xml:space="preserve"> </w:t>
            </w:r>
            <w:r w:rsidRPr="0026055D">
              <w:t>за 2018 год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Компании, у которых на балансе есть имущество</w:t>
            </w:r>
          </w:p>
        </w:tc>
      </w:tr>
      <w:tr w:rsidR="00170A2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70A2A" w:rsidRPr="0026055D" w:rsidRDefault="00170A2A" w:rsidP="008601FA"/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Бухгалтерская отчетность</w:t>
            </w:r>
            <w:r>
              <w:t xml:space="preserve"> </w:t>
            </w:r>
            <w:r w:rsidRPr="0026055D">
              <w:t>за 2018 год</w:t>
            </w:r>
          </w:p>
        </w:tc>
        <w:tc>
          <w:tcPr>
            <w:tcW w:w="375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компании, которые ведут бухучет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УСН за 2018 год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Организации на УСН</w:t>
            </w:r>
          </w:p>
        </w:tc>
      </w:tr>
      <w:tr w:rsidR="00170A2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70A2A" w:rsidRPr="0026055D" w:rsidRDefault="00170A2A" w:rsidP="008601FA"/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6-НДФЛ за 2018 год</w:t>
            </w:r>
          </w:p>
        </w:tc>
        <w:tc>
          <w:tcPr>
            <w:tcW w:w="3750" w:type="dxa"/>
            <w:vMerge w:val="restart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2-НДФЛ за 2018 год с признаком 1</w:t>
            </w: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0A2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hideMark/>
          </w:tcPr>
          <w:p w:rsidR="00170A2A" w:rsidRPr="0026055D" w:rsidRDefault="00170A2A" w:rsidP="008601FA">
            <w:r w:rsidRPr="0026055D">
              <w:t>15 апреля</w:t>
            </w:r>
          </w:p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Подтверждение вида деятельности в ФСС за 2018 год</w:t>
            </w:r>
          </w:p>
        </w:tc>
        <w:tc>
          <w:tcPr>
            <w:tcW w:w="375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организации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 за март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170A2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hideMark/>
          </w:tcPr>
          <w:p w:rsidR="00170A2A" w:rsidRPr="0026055D" w:rsidRDefault="00170A2A" w:rsidP="008601FA">
            <w:r w:rsidRPr="0026055D">
              <w:t>22 апреля</w:t>
            </w:r>
          </w:p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водному налогу</w:t>
            </w:r>
            <w:r>
              <w:t xml:space="preserve"> </w:t>
            </w:r>
            <w:r w:rsidRPr="0026055D">
              <w:t>за 1 квартал</w:t>
            </w:r>
          </w:p>
        </w:tc>
        <w:tc>
          <w:tcPr>
            <w:tcW w:w="375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и ИП из списка ст. 333.8 НК РФ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ЕНВД за 1 квартал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и ИП</w:t>
            </w:r>
          </w:p>
        </w:tc>
      </w:tr>
      <w:tr w:rsidR="00170A2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70A2A" w:rsidRPr="0026055D" w:rsidRDefault="00170A2A" w:rsidP="008601FA"/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Журнал учета счетов-фактур</w:t>
            </w:r>
            <w:r>
              <w:t xml:space="preserve"> </w:t>
            </w:r>
            <w:r w:rsidRPr="0026055D">
              <w:t>за 1 квартал в электронном виде</w:t>
            </w:r>
          </w:p>
        </w:tc>
        <w:tc>
          <w:tcPr>
            <w:tcW w:w="375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Экспедиторы, посредники и застройщики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Единая упрощенная налоговая декларация за 1 квартал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Организации, у которых нет объектов налогообложения и нет оборотов в банке и в кассе</w:t>
            </w:r>
          </w:p>
        </w:tc>
      </w:tr>
      <w:tr w:rsidR="00170A2A" w:rsidRPr="0026055D" w:rsidTr="008601FA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70A2A" w:rsidRPr="0026055D" w:rsidRDefault="00170A2A" w:rsidP="008601FA"/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4-ФСС за 1 квартал на бумаге</w:t>
            </w:r>
          </w:p>
        </w:tc>
        <w:tc>
          <w:tcPr>
            <w:tcW w:w="375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Работодатели со средней численностью работников не более 25 человек 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r w:rsidRPr="0026055D">
              <w:t>25 апреля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НДС за 1 квартал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Плательщики НДС и налоговые агенты</w:t>
            </w:r>
          </w:p>
        </w:tc>
      </w:tr>
      <w:tr w:rsidR="00170A2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70A2A" w:rsidRPr="0026055D" w:rsidRDefault="00170A2A" w:rsidP="008601FA"/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4-ФСС за 1 квартал в </w:t>
            </w:r>
            <w:proofErr w:type="spellStart"/>
            <w:r w:rsidRPr="0026055D">
              <w:t>электронке</w:t>
            </w:r>
            <w:proofErr w:type="spellEnd"/>
          </w:p>
        </w:tc>
        <w:tc>
          <w:tcPr>
            <w:tcW w:w="375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Работодатели со средней численностью работников более 25 человек 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r w:rsidRPr="0026055D">
              <w:t>29 апреля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 за 1 квартал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на ОСНО</w:t>
            </w:r>
          </w:p>
        </w:tc>
      </w:tr>
      <w:tr w:rsidR="00170A2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70A2A" w:rsidRPr="0026055D" w:rsidRDefault="00170A2A" w:rsidP="008601FA"/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март</w:t>
            </w:r>
          </w:p>
        </w:tc>
        <w:tc>
          <w:tcPr>
            <w:tcW w:w="375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ОСНО, которые отчитываются ежемесячно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март или 1 квартал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  <w:tr w:rsidR="00170A2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hideMark/>
          </w:tcPr>
          <w:p w:rsidR="00170A2A" w:rsidRPr="0026055D" w:rsidRDefault="00170A2A" w:rsidP="008601FA">
            <w:r w:rsidRPr="0026055D">
              <w:t>30 апреля</w:t>
            </w:r>
          </w:p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6-НДФЛ за 1 квартал</w:t>
            </w:r>
          </w:p>
        </w:tc>
        <w:tc>
          <w:tcPr>
            <w:tcW w:w="375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3-НДФЛ за 2018 год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ИП</w:t>
            </w:r>
          </w:p>
        </w:tc>
      </w:tr>
      <w:tr w:rsidR="00170A2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70A2A" w:rsidRPr="0026055D" w:rsidRDefault="00170A2A" w:rsidP="008601FA"/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страховым взносам</w:t>
            </w:r>
            <w:r>
              <w:t xml:space="preserve"> </w:t>
            </w:r>
            <w:r w:rsidRPr="0026055D">
              <w:t>за 1 квартал</w:t>
            </w:r>
          </w:p>
        </w:tc>
        <w:tc>
          <w:tcPr>
            <w:tcW w:w="375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УСН за 2018 год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ИП на УСН</w:t>
            </w:r>
          </w:p>
        </w:tc>
      </w:tr>
      <w:tr w:rsidR="00170A2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70A2A" w:rsidRPr="0026055D" w:rsidRDefault="00170A2A" w:rsidP="008601FA"/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налогу на имущество по авансовым платежам за 1 квартал</w:t>
            </w:r>
          </w:p>
        </w:tc>
        <w:tc>
          <w:tcPr>
            <w:tcW w:w="375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которые платят налог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r w:rsidRPr="0026055D">
              <w:t>15 мая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 за апрель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170A2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hideMark/>
          </w:tcPr>
          <w:p w:rsidR="00170A2A" w:rsidRPr="0026055D" w:rsidRDefault="00170A2A" w:rsidP="008601FA">
            <w:r w:rsidRPr="0026055D">
              <w:t>28 мая</w:t>
            </w:r>
          </w:p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апрель</w:t>
            </w:r>
          </w:p>
        </w:tc>
        <w:tc>
          <w:tcPr>
            <w:tcW w:w="375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ОСНО, которые отчитываются ежемесячно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/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апрель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  <w:tr w:rsidR="00170A2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hideMark/>
          </w:tcPr>
          <w:p w:rsidR="00170A2A" w:rsidRPr="0026055D" w:rsidRDefault="00170A2A" w:rsidP="008601FA">
            <w:r w:rsidRPr="0026055D">
              <w:t>17 июня</w:t>
            </w:r>
          </w:p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 за май</w:t>
            </w:r>
          </w:p>
        </w:tc>
        <w:tc>
          <w:tcPr>
            <w:tcW w:w="375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170A2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r w:rsidRPr="0026055D">
              <w:t>28 июня</w:t>
            </w:r>
          </w:p>
        </w:tc>
        <w:tc>
          <w:tcPr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 за май</w:t>
            </w:r>
          </w:p>
        </w:tc>
        <w:tc>
          <w:tcPr>
            <w:tcW w:w="37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70A2A" w:rsidRPr="0026055D" w:rsidRDefault="00170A2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на ОСНО, которые отчитываются ежемесячно</w:t>
            </w:r>
          </w:p>
        </w:tc>
      </w:tr>
      <w:tr w:rsidR="00170A2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70A2A" w:rsidRPr="0026055D" w:rsidRDefault="00170A2A" w:rsidP="008601FA"/>
        </w:tc>
        <w:tc>
          <w:tcPr>
            <w:tcW w:w="351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Налоговый расчет по налогу на прибыль за май</w:t>
            </w:r>
          </w:p>
        </w:tc>
        <w:tc>
          <w:tcPr>
            <w:tcW w:w="3750" w:type="dxa"/>
            <w:hideMark/>
          </w:tcPr>
          <w:p w:rsidR="00170A2A" w:rsidRPr="0026055D" w:rsidRDefault="00170A2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</w:tbl>
    <w:p w:rsidR="00C60CC2" w:rsidRPr="00170A2A" w:rsidRDefault="00C60CC2">
      <w:bookmarkStart w:id="0" w:name="_GoBack"/>
      <w:bookmarkEnd w:id="0"/>
    </w:p>
    <w:sectPr w:rsidR="00C60CC2" w:rsidRPr="00170A2A" w:rsidSect="009304AA">
      <w:headerReference w:type="default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E3" w:rsidRDefault="00BB34E3" w:rsidP="009304AA">
      <w:pPr>
        <w:spacing w:after="0" w:line="240" w:lineRule="auto"/>
      </w:pPr>
      <w:r>
        <w:separator/>
      </w:r>
    </w:p>
  </w:endnote>
  <w:endnote w:type="continuationSeparator" w:id="0">
    <w:p w:rsidR="00BB34E3" w:rsidRDefault="00BB34E3" w:rsidP="0093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AA" w:rsidRPr="00165FBF" w:rsidRDefault="009304AA" w:rsidP="009304AA">
    <w:pPr>
      <w:pStyle w:val="a5"/>
      <w:rPr>
        <w:b/>
        <w:sz w:val="16"/>
        <w:szCs w:val="16"/>
      </w:rPr>
    </w:pPr>
    <w:r w:rsidRPr="00165FBF">
      <w:rPr>
        <w:b/>
        <w:sz w:val="16"/>
        <w:szCs w:val="16"/>
      </w:rPr>
      <w:t>Материалы подготовлены редакцией журнала «Главбух»</w:t>
    </w:r>
  </w:p>
  <w:p w:rsidR="009304AA" w:rsidRPr="009304AA" w:rsidRDefault="009304AA">
    <w:pPr>
      <w:pStyle w:val="a5"/>
      <w:rPr>
        <w:b/>
        <w:sz w:val="16"/>
        <w:szCs w:val="16"/>
      </w:rPr>
    </w:pPr>
    <w:r w:rsidRPr="00165FBF">
      <w:rPr>
        <w:b/>
        <w:sz w:val="16"/>
        <w:szCs w:val="16"/>
      </w:rPr>
      <w:t xml:space="preserve">Все сервисы: </w:t>
    </w:r>
    <w:r w:rsidRPr="00165FBF">
      <w:rPr>
        <w:b/>
        <w:sz w:val="16"/>
        <w:szCs w:val="16"/>
        <w:lang w:val="en-US"/>
      </w:rPr>
      <w:t>www</w:t>
    </w:r>
    <w:r w:rsidRPr="00165FBF">
      <w:rPr>
        <w:b/>
        <w:sz w:val="16"/>
        <w:szCs w:val="16"/>
      </w:rPr>
      <w:t>.</w:t>
    </w:r>
    <w:proofErr w:type="spellStart"/>
    <w:r w:rsidRPr="00165FBF">
      <w:rPr>
        <w:b/>
        <w:sz w:val="16"/>
        <w:szCs w:val="16"/>
        <w:lang w:val="en-US"/>
      </w:rPr>
      <w:t>glavbukh</w:t>
    </w:r>
    <w:proofErr w:type="spellEnd"/>
    <w:r w:rsidRPr="00165FBF">
      <w:rPr>
        <w:b/>
        <w:sz w:val="16"/>
        <w:szCs w:val="16"/>
      </w:rPr>
      <w:t>.</w:t>
    </w:r>
    <w:proofErr w:type="spellStart"/>
    <w:r w:rsidRPr="00165FBF">
      <w:rPr>
        <w:b/>
        <w:sz w:val="16"/>
        <w:szCs w:val="16"/>
        <w:lang w:val="en-US"/>
      </w:rPr>
      <w:t>ru</w:t>
    </w:r>
    <w:proofErr w:type="spellEnd"/>
    <w:r w:rsidRPr="00165FBF">
      <w:rPr>
        <w:b/>
        <w:sz w:val="16"/>
        <w:szCs w:val="16"/>
      </w:rPr>
      <w:t>/</w:t>
    </w:r>
    <w:r w:rsidRPr="00165FBF">
      <w:rPr>
        <w:b/>
        <w:sz w:val="16"/>
        <w:szCs w:val="16"/>
        <w:lang w:val="en-US"/>
      </w:rPr>
      <w:t>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E3" w:rsidRDefault="00BB34E3" w:rsidP="009304AA">
      <w:pPr>
        <w:spacing w:after="0" w:line="240" w:lineRule="auto"/>
      </w:pPr>
      <w:r>
        <w:separator/>
      </w:r>
    </w:p>
  </w:footnote>
  <w:footnote w:type="continuationSeparator" w:id="0">
    <w:p w:rsidR="00BB34E3" w:rsidRDefault="00BB34E3" w:rsidP="0093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79"/>
      <w:gridCol w:w="1680"/>
      <w:gridCol w:w="1112"/>
    </w:tblGrid>
    <w:tr w:rsidR="009304AA" w:rsidRPr="00165FBF" w:rsidTr="008601FA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noProof/>
              <w:sz w:val="16"/>
              <w:szCs w:val="16"/>
            </w:rPr>
            <w:drawing>
              <wp:inline distT="0" distB="0" distL="0" distR="0" wp14:anchorId="66C20627" wp14:editId="3C72FBA8">
                <wp:extent cx="1288567" cy="427220"/>
                <wp:effectExtent l="0" t="0" r="698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4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 xml:space="preserve">Быстрая подписка </w:t>
          </w:r>
        </w:p>
      </w:tc>
    </w:tr>
    <w:tr w:rsidR="009304AA" w:rsidRPr="00165FBF" w:rsidTr="008601FA">
      <w:trPr>
        <w:trHeight w:val="357"/>
      </w:trPr>
      <w:tc>
        <w:tcPr>
          <w:tcW w:w="6912" w:type="dxa"/>
          <w:vMerge/>
          <w:shd w:val="clear" w:color="auto" w:fill="auto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8 495 785-01-14</w:t>
          </w:r>
        </w:p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8 800 222-15-72</w:t>
          </w:r>
        </w:p>
      </w:tc>
      <w:tc>
        <w:tcPr>
          <w:tcW w:w="958" w:type="dxa"/>
          <w:shd w:val="clear" w:color="auto" w:fill="auto"/>
          <w:vAlign w:val="bottom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звонок </w:t>
          </w:r>
        </w:p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бесплатный</w:t>
          </w:r>
        </w:p>
      </w:tc>
    </w:tr>
  </w:tbl>
  <w:p w:rsidR="009304AA" w:rsidRPr="009304AA" w:rsidRDefault="009304A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A"/>
    <w:rsid w:val="00170A2A"/>
    <w:rsid w:val="009304AA"/>
    <w:rsid w:val="00BB34E3"/>
    <w:rsid w:val="00C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9304AA"/>
    <w:pPr>
      <w:spacing w:after="0" w:line="240" w:lineRule="auto"/>
    </w:pPr>
    <w:rPr>
      <w:rFonts w:eastAsiaTheme="minorEastAsia"/>
      <w:color w:val="5F497A" w:themeColor="accent4" w:themeShade="BF"/>
      <w:lang w:eastAsia="ru-R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4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4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9304AA"/>
    <w:pPr>
      <w:spacing w:after="0" w:line="240" w:lineRule="auto"/>
    </w:pPr>
    <w:rPr>
      <w:rFonts w:eastAsiaTheme="minorEastAsia"/>
      <w:color w:val="5F497A" w:themeColor="accent4" w:themeShade="BF"/>
      <w:lang w:eastAsia="ru-R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4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4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44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Веревкина Юлия Сергеевна</dc:creator>
  <cp:lastModifiedBy>Веревкина Юлия Сергеевна</cp:lastModifiedBy>
  <cp:revision>2</cp:revision>
  <dcterms:created xsi:type="dcterms:W3CDTF">2018-08-24T09:14:00Z</dcterms:created>
  <dcterms:modified xsi:type="dcterms:W3CDTF">2018-08-24T09:14:00Z</dcterms:modified>
</cp:coreProperties>
</file>